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附件1：</w:t>
      </w:r>
    </w:p>
    <w:p>
      <w:pPr>
        <w:jc w:val="center"/>
        <w:rPr>
          <w:rFonts w:hint="eastAsia" w:ascii="微软雅黑" w:hAnsi="微软雅黑" w:eastAsia="微软雅黑"/>
          <w:sz w:val="36"/>
          <w:szCs w:val="40"/>
        </w:rPr>
      </w:pPr>
      <w:bookmarkStart w:id="0" w:name="_GoBack"/>
      <w:r>
        <w:rPr>
          <w:rFonts w:hint="eastAsia" w:ascii="微软雅黑" w:hAnsi="微软雅黑" w:eastAsia="微软雅黑"/>
          <w:sz w:val="36"/>
          <w:szCs w:val="40"/>
        </w:rPr>
        <w:t>荆楚理工学院第一届“食刻牢记 安全你我”</w:t>
      </w:r>
    </w:p>
    <w:p>
      <w:pPr>
        <w:jc w:val="center"/>
        <w:rPr>
          <w:rFonts w:hint="eastAsia" w:ascii="微软雅黑" w:hAnsi="微软雅黑" w:eastAsia="微软雅黑"/>
          <w:sz w:val="36"/>
          <w:szCs w:val="40"/>
          <w:lang w:val="en-US" w:eastAsia="zh-CN"/>
        </w:rPr>
      </w:pPr>
      <w:r>
        <w:rPr>
          <w:rFonts w:hint="eastAsia" w:ascii="微软雅黑" w:hAnsi="微软雅黑" w:eastAsia="微软雅黑"/>
          <w:sz w:val="36"/>
          <w:szCs w:val="40"/>
        </w:rPr>
        <w:t>大学生短视频创作大赛</w:t>
      </w:r>
      <w:r>
        <w:rPr>
          <w:rFonts w:hint="eastAsia" w:ascii="微软雅黑" w:hAnsi="微软雅黑" w:eastAsia="微软雅黑"/>
          <w:sz w:val="36"/>
          <w:szCs w:val="40"/>
          <w:lang w:val="en-US" w:eastAsia="zh-CN"/>
        </w:rPr>
        <w:t>评分标准</w:t>
      </w:r>
    </w:p>
    <w:bookmarkEnd w:id="0"/>
    <w:p>
      <w:pPr>
        <w:jc w:val="center"/>
        <w:rPr>
          <w:rFonts w:hint="default" w:ascii="微软雅黑" w:hAnsi="微软雅黑" w:eastAsia="微软雅黑"/>
          <w:sz w:val="36"/>
          <w:szCs w:val="40"/>
          <w:lang w:val="en-US" w:eastAsia="zh-CN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870"/>
        <w:gridCol w:w="5475"/>
        <w:gridCol w:w="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  <w:t>评价项目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  <w:t>参考分值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  <w:t>评价要点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4"/>
                <w:szCs w:val="24"/>
                <w14:ligatures w14:val="standardContextual"/>
              </w:rPr>
              <w:t>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主题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40分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紧扣主题和社会热点，结合食品安全科学和普法主题，选题新颖，作品原创，故事线索清晰明了，故事情节连贯顺畅，内容充实，积极向上，具有食品安全及相关法律科普效果，弘扬价值观，传播正能量。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创意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30分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创意独具个性，拍摄角度新颖，表达角度明确，切入角度特别，给人耳目一新感觉。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拍摄效果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15分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画面美观生动、清晰、构图合理、图像稳定，色彩搭配协调，配音优美，字幕清晰，声像协调同步，有表现力感染力。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剪辑效果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15分</w:t>
            </w:r>
          </w:p>
        </w:tc>
        <w:tc>
          <w:tcPr>
            <w:tcW w:w="5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  <w:t>相关影视制作技术运用巧妙，画面剪辑准确，场景镜头衔接顺畅。</w:t>
            </w:r>
          </w:p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  <w14:ligatures w14:val="standardContextual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3ZDM2ODU0NTQ1YWMxNWQzNTUzNWFkOTdhZDA4YzcifQ=="/>
  </w:docVars>
  <w:rsids>
    <w:rsidRoot w:val="447374B9"/>
    <w:rsid w:val="4473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5">
    <w:name w:val="网格型1"/>
    <w:basedOn w:val="2"/>
    <w:autoRedefine/>
    <w:qFormat/>
    <w:uiPriority w:val="39"/>
    <w:rPr>
      <w:rFonts w:cs="Times New Roman"/>
      <w14:ligatures w14:val="standardContextua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2024-04-16T06:50:00Z</dcterms:created>
  <dc:creator>Administrator</dc:creator>
  <cp:lastModifiedBy>Administrator</cp:lastModifiedBy>
  <dcterms:modified xsi:type="dcterms:W3CDTF">2024-04-16T06:51:58Z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44402CCA83804CC8A9E9F4F426B1261F_11</vt:lpwstr>
  </property>
</Properties>
</file>